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Aevex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Fidelity National Financial,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5,937,500.00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5,937,500.00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5,937,500.00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consist solely of shares of Class A Common Stock of AEVEX Corp. ("AEVEX") held by National Alliance Group, LLC, a wholly-owned subsidiary of Fidelity National Financial, Inc.. Pursuant to AEVEX's amended and restated certificate of incorporation, holders of Class A Common Stock and Class B Common Stock are each entitled to one vote per share and vote together as a single class on all matters submitted to a vote of stockholders. As of August 12, 2026, there were 56,470,333 shares of Class A Common Stock and 57,571,367 shares of Class B Common Stock outstanding, for a combined total of 114,041,700 shares of Class A and Class B Common Stock outstanding, as reflected in AEVEX's Quarterly Report on Form 10-Q, for the quarterly period ended June 30, 2026. The Reporting Person beneficially owns shares of Class A Common Stock representing approximately 5.2% of the total combined voting power of all outstanding shares of Class A and Class B Common Stock. The Reporting Person does not own any shares of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Aevex Corp.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 Stevens Avenue, Suite 150, Solana Beach, California, 92075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Fidelity National Financial, Inc. ("FNF")</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Riverside Ave., Jacksonville, Florida 32204</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FNF is a Nevada corporation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5,937,500</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5,937,500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5,937,500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shares reported herein consist solely of shares of Class A Common Stock of AEVEX Corp. ("AEVEX") held by National Alliance Group, LLC, a wholly-owned subsidiary of Fidelity National Financial, Inc.. Pursuant to AEVEX's amended and restated certificate of incorporation, holders of Class A Common Stock and Class B Common Stock are each entitled to one vote per share and vote together as a single class on all matters submitted to a vote of stockholders. As of August 12, 2026, there were 56,470,333 shares of Class A Common Stock and 57,571,367 shares of Class B Common Stock outstanding, for a combined total of 114,041,700 shares of Class A and Class B Common Stock outstanding, as reflected in AEVEX's Quarterly Report on Form 10-Q, for the quarterly period ended June 30, 2026. The Reporting Person beneficially owns shares of Class A Common Stock representing approximately 5.2% of the total combined voting power of all outstanding shares of Class A and Class B Common Stock. The Reporting Person does not own any shares of 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Fidelity National Financial, Inc.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L. Gravelle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L. Gravelle, Executive Vice President, General Counsel and Corporate Secretary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1356</Words>
  <Characters>6925</Characters>
  <CharactersWithSpaces>8268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