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September 15, 2026</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 xml:space="preserve">Fidelity National Financial,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001-32630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bl>
      <w:tblPr>
        <w:tblW w:w="6191" w:type="dxa"/>
        <w:jc w:val="center"/>
        <w:tblInd w:w="0" w:type="dxa"/>
        <w:tblLayout w:type="fixed"/>
        <w:tblCellMar>
          <w:top w:w="28" w:type="dxa"/>
          <w:left w:w="28" w:type="dxa"/>
          <w:bottom w:w="28" w:type="dxa"/>
          <w:right w:w="28" w:type="dxa"/>
        </w:tblCellMar>
      </w:tblPr>
      <w:tblGrid>
        <w:gridCol w:w="941"/>
        <w:gridCol w:w="829"/>
        <w:gridCol w:w="839"/>
        <w:gridCol w:w="109"/>
        <w:gridCol w:w="109"/>
        <w:gridCol w:w="109"/>
        <w:gridCol w:w="950"/>
        <w:gridCol w:w="950"/>
        <w:gridCol w:w="1355"/>
      </w:tblGrid>
      <w:tr>
        <w:trPr/>
        <w:tc>
          <w:tcPr>
            <w:tcW w:w="941"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Nevada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16-1725106</w:t>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val="false"/>
                <w:sz w:val="20"/>
              </w:rPr>
              <w:br/>
            </w:r>
            <w:r>
              <w:rPr>
                <w:rFonts w:ascii="Times New Roman;serif" w:hAnsi="Times New Roman;serif"/>
                <w:b w:val="false"/>
                <w:color w:val="000000"/>
                <w:sz w:val="20"/>
              </w:rPr>
              <w:t>(State or Other Jurisdiction of </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Number)</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601 Riverside Avenue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Jacksonville, Florida 32204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(Addresses of Principal Executive Offices)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(904) 854-8100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8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Securities registered pursuant to Section 12(b) of the Act:</w:t>
      </w:r>
    </w:p>
    <w:tbl>
      <w:tblPr>
        <w:tblW w:w="9022" w:type="dxa"/>
        <w:jc w:val="center"/>
        <w:tblInd w:w="0" w:type="dxa"/>
        <w:tblLayout w:type="fixed"/>
        <w:tblCellMar>
          <w:top w:w="28" w:type="dxa"/>
          <w:left w:w="28" w:type="dxa"/>
          <w:bottom w:w="28" w:type="dxa"/>
          <w:right w:w="28" w:type="dxa"/>
        </w:tblCellMar>
      </w:tblPr>
      <w:tblGrid>
        <w:gridCol w:w="1206"/>
        <w:gridCol w:w="1059"/>
        <w:gridCol w:w="1065"/>
        <w:gridCol w:w="109"/>
        <w:gridCol w:w="109"/>
        <w:gridCol w:w="109"/>
        <w:gridCol w:w="454"/>
        <w:gridCol w:w="454"/>
        <w:gridCol w:w="456"/>
        <w:gridCol w:w="109"/>
        <w:gridCol w:w="109"/>
        <w:gridCol w:w="109"/>
        <w:gridCol w:w="1074"/>
        <w:gridCol w:w="1074"/>
        <w:gridCol w:w="1526"/>
      </w:tblGrid>
      <w:tr>
        <w:trPr/>
        <w:tc>
          <w:tcPr>
            <w:tcW w:w="1206"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Name of Each Exchange on Which Registered</w:t>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FNF Common Stock, $0.0001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FNF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00" w:after="100"/>
        <w:jc w:val="left"/>
        <w:rPr/>
      </w:pPr>
      <w:r>
        <w:rPr>
          <w:rFonts w:ascii="Times New Roman;serif" w:hAnsi="Times New Roman;serif"/>
          <w:b w:val="false"/>
          <w:color w:val="000000"/>
          <w:sz w:val="20"/>
        </w:rPr>
        <w:t>Emerging growth company</w:t>
      </w:r>
      <w:r>
        <w:rPr>
          <w:color w:val="000000"/>
        </w:rPr>
        <w:t xml:space="preserve"> ☐ </w:t>
      </w:r>
    </w:p>
    <w:p>
      <w:pPr>
        <w:pStyle w:val="TextBody"/>
        <w:bidi w:val="0"/>
        <w:spacing w:lineRule="auto" w:line="288" w:before="100" w:after="10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3641" w:type="dxa"/>
        <w:jc w:val="left"/>
        <w:tblInd w:w="0" w:type="dxa"/>
        <w:tblLayout w:type="fixed"/>
        <w:tblCellMar>
          <w:top w:w="28" w:type="dxa"/>
          <w:left w:w="28" w:type="dxa"/>
          <w:bottom w:w="28" w:type="dxa"/>
          <w:right w:w="28" w:type="dxa"/>
        </w:tblCellMar>
      </w:tblPr>
      <w:tblGrid>
        <w:gridCol w:w="348"/>
        <w:gridCol w:w="305"/>
        <w:gridCol w:w="307"/>
        <w:gridCol w:w="109"/>
        <w:gridCol w:w="109"/>
        <w:gridCol w:w="109"/>
        <w:gridCol w:w="688"/>
        <w:gridCol w:w="688"/>
        <w:gridCol w:w="978"/>
      </w:tblGrid>
      <w:tr>
        <w:trPr/>
        <w:tc>
          <w:tcPr>
            <w:tcW w:w="3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7.01.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Regulation FD Disclosure </w:t>
            </w:r>
          </w:p>
        </w:tc>
      </w:tr>
    </w:tbl>
    <w:p>
      <w:pPr>
        <w:pStyle w:val="TextBody"/>
        <w:bidi w:val="0"/>
        <w:spacing w:lineRule="auto" w:line="288" w:before="140" w:after="14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15, 2026, Fidelity National Financial, Inc. (the "Company"), participated in a fireside chat at the Barclays Global Financial Services Conference. During the question and answer session, the Company provided year-over-year metrics for the Company's refinance opened orders for July and August 2026.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is filing this Current Report on Form 8-K to correct the year-over-year refinance opened order metrics for July and August 2026 as follows: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July 2026: Refinance opened orders were up approximately 15% year-over-year.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August 2026: Refinance opened orders were down approximately 5% year-over-year.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question and answer session, the Company stated that July 2026 refinance opened orders were down 5% year-over-year and that August 2026 refinance opened orders were down in the mid-30% range. </w:t>
      </w:r>
    </w:p>
    <w:p>
      <w:pPr>
        <w:pStyle w:val="TextBody"/>
        <w:bidi w:val="0"/>
        <w:spacing w:before="0" w:after="0"/>
        <w:jc w:val="both"/>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is furnishing this information to ensure that investors and other market participants have accurate information regarding this matter. This clarification does not affect the Company's previously announced financial results or filings with the Securities and Exchange Commission.</w:t>
      </w:r>
    </w:p>
    <w:p>
      <w:pPr>
        <w:pStyle w:val="TextBody"/>
        <w:bidi w:val="0"/>
        <w:spacing w:before="0" w:after="0"/>
        <w:jc w:val="both"/>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furnished pursuant to Item 7.01 of this Current Report on Form 8-K shall not be deemed "filed" for purposes of Section 18 of the Securities Exchange Act of 1934, as amended, or otherwise subject to the liabilities of that section, nor shall it be deemed incorporated by reference into any filing under the Securities Act of 1933, as amended, or the Exchange Act, except as expressly set forth by specific reference in such filing.</w:t>
      </w:r>
    </w:p>
    <w:p>
      <w:pPr>
        <w:pStyle w:val="TextBody"/>
        <w:bidi w:val="0"/>
        <w:spacing w:before="0" w:after="0"/>
        <w:jc w:val="both"/>
        <w:rPr/>
      </w:pPr>
      <w:r>
        <w:rPr/>
      </w:r>
    </w:p>
    <w:p>
      <w:pPr>
        <w:pStyle w:val="TextBody"/>
        <w:bidi w:val="0"/>
        <w:spacing w:before="0" w:after="0"/>
        <w:jc w:val="both"/>
        <w:rPr/>
      </w:pPr>
      <w:r>
        <w:rPr/>
      </w:r>
    </w:p>
    <w:tbl>
      <w:tblPr>
        <w:tblW w:w="4273" w:type="dxa"/>
        <w:jc w:val="left"/>
        <w:tblInd w:w="0" w:type="dxa"/>
        <w:tblLayout w:type="fixed"/>
        <w:tblCellMar>
          <w:top w:w="28" w:type="dxa"/>
          <w:left w:w="28" w:type="dxa"/>
          <w:bottom w:w="28" w:type="dxa"/>
          <w:right w:w="28" w:type="dxa"/>
        </w:tblCellMar>
      </w:tblPr>
      <w:tblGrid>
        <w:gridCol w:w="332"/>
        <w:gridCol w:w="291"/>
        <w:gridCol w:w="293"/>
        <w:gridCol w:w="109"/>
        <w:gridCol w:w="109"/>
        <w:gridCol w:w="109"/>
        <w:gridCol w:w="887"/>
        <w:gridCol w:w="887"/>
        <w:gridCol w:w="1256"/>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56" w:before="0" w:after="0"/>
        <w:jc w:val="both"/>
        <w:rPr>
          <w:rFonts w:ascii="Times New Roman;serif" w:hAnsi="Times New Roman;serif"/>
          <w:b/>
          <w:color w:val="000000"/>
          <w:sz w:val="20"/>
        </w:rPr>
      </w:pPr>
      <w:r>
        <w:rPr>
          <w:rFonts w:ascii="Times New Roman;serif" w:hAnsi="Times New Roman;serif"/>
          <w:b/>
          <w:color w:val="000000"/>
          <w:sz w:val="20"/>
        </w:rPr>
        <w:t xml:space="preserve">(d) Exhibits </w:t>
      </w:r>
    </w:p>
    <w:tbl>
      <w:tblPr>
        <w:tblW w:w="8170" w:type="dxa"/>
        <w:jc w:val="left"/>
        <w:tblInd w:w="0" w:type="dxa"/>
        <w:tblLayout w:type="fixed"/>
        <w:tblCellMar>
          <w:top w:w="28" w:type="dxa"/>
          <w:left w:w="28" w:type="dxa"/>
          <w:bottom w:w="28" w:type="dxa"/>
          <w:right w:w="28" w:type="dxa"/>
        </w:tblCellMar>
      </w:tblPr>
      <w:tblGrid>
        <w:gridCol w:w="124"/>
        <w:gridCol w:w="109"/>
        <w:gridCol w:w="109"/>
        <w:gridCol w:w="233"/>
        <w:gridCol w:w="233"/>
        <w:gridCol w:w="109"/>
        <w:gridCol w:w="109"/>
        <w:gridCol w:w="109"/>
        <w:gridCol w:w="109"/>
        <w:gridCol w:w="109"/>
        <w:gridCol w:w="109"/>
        <w:gridCol w:w="109"/>
        <w:gridCol w:w="1921"/>
        <w:gridCol w:w="1921"/>
        <w:gridCol w:w="27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27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9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527" w:type="dxa"/>
        <w:jc w:val="left"/>
        <w:tblInd w:w="0" w:type="dxa"/>
        <w:tblLayout w:type="fixed"/>
        <w:tblCellMar>
          <w:top w:w="28" w:type="dxa"/>
          <w:left w:w="28" w:type="dxa"/>
          <w:bottom w:w="28" w:type="dxa"/>
          <w:right w:w="28" w:type="dxa"/>
        </w:tblCellMar>
      </w:tblPr>
      <w:tblGrid>
        <w:gridCol w:w="200"/>
        <w:gridCol w:w="177"/>
        <w:gridCol w:w="178"/>
        <w:gridCol w:w="574"/>
        <w:gridCol w:w="574"/>
        <w:gridCol w:w="576"/>
        <w:gridCol w:w="311"/>
        <w:gridCol w:w="311"/>
        <w:gridCol w:w="311"/>
        <w:gridCol w:w="311"/>
        <w:gridCol w:w="311"/>
        <w:gridCol w:w="311"/>
        <w:gridCol w:w="670"/>
        <w:gridCol w:w="670"/>
        <w:gridCol w:w="670"/>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6"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Fidelity National Financial, Inc.</w:t>
            </w:r>
          </w:p>
          <w:p>
            <w:pPr>
              <w:pStyle w:val="TableContents"/>
              <w:bidi w:val="0"/>
              <w:spacing w:lineRule="auto" w:line="240" w:before="0" w:after="0"/>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16, 2026</w:t>
            </w:r>
          </w:p>
        </w:tc>
        <w:tc>
          <w:tcPr>
            <w:tcW w:w="9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9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Anthony J. Park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Anthony J. Park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Financial Officer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614</Words>
  <Characters>3452</Characters>
  <CharactersWithSpaces>4021</CharactersWithSpaces>
  <Paragraphs>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